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2018年度新疆喀什地区英吉沙县人民代表大会常务委员会办公室部门决算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1、召集本级人民代表大会大会会议。</w:t>
      </w:r>
      <w:r>
        <w:rPr>
          <w:rFonts w:hint="eastAsia" w:ascii="仿宋_GB2312" w:eastAsia="仿宋_GB2312"/>
          <w:sz w:val="32"/>
          <w:szCs w:val="32"/>
        </w:rPr>
        <w:br w:type="textWrapping"/>
      </w:r>
      <w:r>
        <w:rPr>
          <w:rFonts w:hint="eastAsia" w:ascii="仿宋_GB2312" w:eastAsia="仿宋_GB2312"/>
          <w:sz w:val="32"/>
          <w:szCs w:val="32"/>
        </w:rPr>
        <w:t xml:space="preserve">    2、在本行政区域内保证宪法、法律、行政法规和上级人民代表大会及其常务委员会决议的遵守和执行。</w:t>
      </w:r>
      <w:r>
        <w:rPr>
          <w:rFonts w:hint="eastAsia" w:ascii="仿宋_GB2312" w:eastAsia="仿宋_GB2312"/>
          <w:sz w:val="32"/>
          <w:szCs w:val="32"/>
        </w:rPr>
        <w:br w:type="textWrapping"/>
      </w:r>
      <w:r>
        <w:rPr>
          <w:rFonts w:hint="eastAsia" w:ascii="仿宋_GB2312" w:eastAsia="仿宋_GB2312"/>
          <w:sz w:val="32"/>
          <w:szCs w:val="32"/>
        </w:rPr>
        <w:t xml:space="preserve">    3、讨论决定本行政区内的政治、经济、教育、科学、文化、卫生、环境和资源保护、民政、民族等工作的重大事项。</w:t>
      </w:r>
      <w:r>
        <w:rPr>
          <w:rFonts w:hint="eastAsia" w:ascii="仿宋_GB2312" w:eastAsia="仿宋_GB2312"/>
          <w:sz w:val="32"/>
          <w:szCs w:val="32"/>
        </w:rPr>
        <w:br w:type="textWrapping"/>
      </w:r>
      <w:r>
        <w:rPr>
          <w:rFonts w:hint="eastAsia" w:ascii="仿宋_GB2312" w:eastAsia="仿宋_GB2312"/>
          <w:sz w:val="32"/>
          <w:szCs w:val="32"/>
        </w:rPr>
        <w:t xml:space="preserve">    4、监督本级人民政府、人民法院和人民检察院的工作，联系本级人民代表大会代表。</w:t>
      </w:r>
      <w:r>
        <w:rPr>
          <w:rFonts w:hint="eastAsia" w:ascii="仿宋_GB2312" w:eastAsia="仿宋_GB2312"/>
          <w:sz w:val="32"/>
          <w:szCs w:val="32"/>
        </w:rPr>
        <w:br w:type="textWrapping"/>
      </w:r>
      <w:r>
        <w:rPr>
          <w:rFonts w:hint="eastAsia" w:ascii="仿宋_GB2312" w:eastAsia="仿宋_GB2312"/>
          <w:sz w:val="32"/>
          <w:szCs w:val="32"/>
        </w:rPr>
        <w:t xml:space="preserve">    5、选举、罢免本级国家机构领导人员。</w:t>
      </w:r>
      <w:r>
        <w:rPr>
          <w:rFonts w:hint="eastAsia" w:ascii="仿宋_GB2312" w:eastAsia="仿宋_GB2312"/>
          <w:sz w:val="32"/>
          <w:szCs w:val="32"/>
        </w:rPr>
        <w:br w:type="textWrapping"/>
      </w:r>
      <w:r>
        <w:rPr>
          <w:rFonts w:hint="eastAsia" w:ascii="仿宋_GB2312" w:eastAsia="仿宋_GB2312"/>
          <w:sz w:val="32"/>
          <w:szCs w:val="32"/>
        </w:rPr>
        <w:t xml:space="preserve">    6、完成县委交办的其他工作。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新疆喀什地区英吉沙县人民代表大会常务委员会办公室</w:t>
      </w:r>
      <w:r>
        <w:rPr>
          <w:rFonts w:hint="eastAsia" w:ascii="仿宋_GB2312" w:eastAsia="仿宋_GB2312"/>
          <w:sz w:val="32"/>
          <w:szCs w:val="32"/>
        </w:rPr>
        <w:t>部门决算包括：</w:t>
      </w:r>
      <w:r>
        <w:rPr>
          <w:rFonts w:ascii="仿宋_GB2312" w:eastAsia="仿宋_GB2312"/>
          <w:sz w:val="32"/>
          <w:szCs w:val="32"/>
        </w:rPr>
        <w:t>新疆喀什地区英吉沙县人民代表大会常务委员会办公室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新疆喀什地区英吉沙县人民代表大会常务委员会办公室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新疆喀什地区英吉沙县人民代表大会常务委员会办公室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100"/>
      <w:bookmarkStart w:id="5" w:name="OLE_LINK99"/>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，与上年相比，增加59.4万元，增长17.03%，增加的主要原因是：</w:t>
      </w:r>
      <w:r>
        <w:rPr>
          <w:rFonts w:hint="eastAsia" w:ascii="仿宋_GB2312" w:eastAsia="仿宋_GB2312"/>
          <w:color w:val="000000" w:themeColor="text1"/>
          <w:sz w:val="32"/>
          <w:szCs w:val="32"/>
          <w14:textFill>
            <w14:solidFill>
              <w14:schemeClr w14:val="tx1"/>
            </w14:solidFill>
          </w14:textFill>
        </w:rPr>
        <w:t>普调工资，艰边调标，基本工资调标，工资都有补发；</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，与上年相比，增加59.4万元，增长17.03%，增加的主要原因是：</w:t>
      </w:r>
      <w:r>
        <w:rPr>
          <w:rFonts w:hint="eastAsia" w:ascii="仿宋_GB2312" w:eastAsia="仿宋_GB2312"/>
          <w:color w:val="000000" w:themeColor="text1"/>
          <w:sz w:val="32"/>
          <w:szCs w:val="32"/>
          <w14:textFill>
            <w14:solidFill>
              <w14:schemeClr w14:val="tx1"/>
            </w14:solidFill>
          </w14:textFill>
        </w:rPr>
        <w:t>普调工资，艰边调标，基本工资调标，工资都有补发；</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14:textFill>
            <w14:solidFill>
              <w14:schemeClr w14:val="tx1"/>
            </w14:solidFill>
          </w14:textFill>
        </w:rPr>
        <w:t>资金使用到位。</w:t>
      </w:r>
      <w:bookmarkEnd w:id="8"/>
      <w:bookmarkStart w:id="92" w:name="_GoBack"/>
      <w:bookmarkEnd w:id="9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况：本年收入年初预算数297.73万元</w:t>
      </w:r>
      <w:r>
        <w:rPr>
          <w:rFonts w:hint="eastAsia" w:ascii="仿宋_GB2312" w:eastAsia="仿宋_GB2312"/>
          <w:sz w:val="32"/>
          <w:szCs w:val="32"/>
        </w:rPr>
        <w:t>，决算数408.24万元</w:t>
      </w:r>
      <w:r>
        <w:rPr>
          <w:rFonts w:ascii="仿宋_GB2312" w:eastAsia="仿宋_GB2312"/>
          <w:sz w:val="32"/>
          <w:szCs w:val="32"/>
        </w:rPr>
        <w:t>，预决算差异率37.12%，差异主要原因是普调工资，艰边调标，基本工资调标，工资都有补发。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393.26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96.33%</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14.98</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3.67%</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与年初预算数相比情况：本年支出年初预算数297.73万元，</w:t>
      </w:r>
      <w:r>
        <w:rPr>
          <w:rFonts w:hint="eastAsia" w:ascii="仿宋_GB2312" w:eastAsia="仿宋_GB2312"/>
          <w:sz w:val="32"/>
          <w:szCs w:val="32"/>
        </w:rPr>
        <w:t>决算数408.24万元</w:t>
      </w:r>
      <w:r>
        <w:rPr>
          <w:rFonts w:ascii="仿宋_GB2312" w:eastAsia="仿宋_GB2312"/>
          <w:sz w:val="32"/>
          <w:szCs w:val="32"/>
        </w:rPr>
        <w:t>，预决算差异率37.12%，差异主要原因是普调工资，艰边调标，基本工资调标，工资都有补发。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8"/>
      <w:bookmarkStart w:id="24" w:name="OLE_LINK57"/>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，与上年相比，增加59.4万元，增长17.03%，增加的主要原因是：普调工资，艰边调标，基本工资调标，工资都有补发。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，与上年相比，增加59.4万元，增长17.03%，增加的主要原因是：</w:t>
      </w:r>
      <w:r>
        <w:rPr>
          <w:rFonts w:ascii="仿宋_GB2312" w:eastAsia="仿宋_GB2312"/>
          <w:sz w:val="32"/>
          <w:szCs w:val="32"/>
        </w:rPr>
        <w:t>普调工资，艰边调标，基本工资调标，工资都有补发。</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393.26</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14.98</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%，主要原因是：资金使用到位。</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297.73</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，预决算差异率37.12%，差异主要原因是普调工资，艰边调标，基本工资调标，工资都有补发。</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297.73</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，预决算差异率37.12%，差异主要原因是普调工资，艰边调标，基本工资调标，工资都有补发。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408.24</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，与上年相比，增加59.4万元，增长17.03%，增加的主要原因是：普调工资，艰边调标，基本工资调标，工资都有补发。</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408.24</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，与上年相比，增加59.4万元，增长17.03%，增加的主要原因是：普调工资，艰边调标，基本工资调标，工资都有补发。</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住房保障支出19.81万元,一般公共服务支出357.18万元,社会保障和就业支出31.25万元。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工资福利支出266.47万元,商品和服务支出26.57万元,对个人和家庭的补助115.2万元。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7"/>
      <w:bookmarkStart w:id="42" w:name="OLE_LINK66"/>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297.73</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408.24</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，预决算差异率37.12%，差异主要原因是普调工资，艰边调标，基本工资调标，工资都有补发。</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297.73</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408.24</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，预决算差异率37.12%，差异主要原因是普调工资，艰边调标，基本工资调标，工资都有补发。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%，主要原因是：本单位本年预算未安排。</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%，主要原因是：本单位本年预算未安排。</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，无。按经济分类科目（按类级科目公开），无。</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2"/>
      <w:bookmarkStart w:id="50" w:name="OLE_LINK71"/>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，预决算差异率0%，差异主要原因是本单位本年预算未安排。</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，预决算差异率0%，差异主要原因是本单位本年预算未安排。</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2" w:name="OLE_LINK25"/>
      <w:bookmarkStart w:id="53" w:name="OLE_LINK26"/>
      <w:r>
        <w:rPr>
          <w:rFonts w:hint="eastAsia" w:ascii="仿宋_GB2312" w:eastAsia="仿宋_GB2312"/>
          <w:color w:val="000000" w:themeColor="text1"/>
          <w:sz w:val="32"/>
          <w:szCs w:val="32"/>
          <w14:textFill>
            <w14:solidFill>
              <w14:schemeClr w14:val="tx1"/>
            </w14:solidFill>
          </w14:textFill>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其中</w:t>
      </w:r>
      <w:bookmarkStart w:id="54" w:name="OLE_LINK28"/>
      <w:bookmarkStart w:id="55" w:name="OLE_LINK27"/>
      <w:r>
        <w:rPr>
          <w:rFonts w:hint="eastAsia" w:ascii="仿宋_GB2312" w:eastAsia="仿宋_GB2312"/>
          <w:color w:val="000000" w:themeColor="text1"/>
          <w:sz w:val="32"/>
          <w:szCs w:val="32"/>
          <w14:textFill>
            <w14:solidFill>
              <w14:schemeClr w14:val="tx1"/>
            </w14:solidFill>
          </w14:textFill>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74"/>
      <w:r>
        <w:rPr>
          <w:rFonts w:hint="eastAsia" w:ascii="仿宋_GB2312" w:eastAsia="仿宋_GB2312"/>
          <w:color w:val="000000" w:themeColor="text1"/>
          <w:sz w:val="32"/>
          <w:szCs w:val="32"/>
          <w14:textFill>
            <w14:solidFill>
              <w14:schemeClr w14:val="tx1"/>
            </w14:solidFill>
          </w14:textFill>
        </w:rPr>
        <w:t>2018年度</w:t>
      </w:r>
      <w:bookmarkStart w:id="57" w:name="OLE_LINK29"/>
      <w:r>
        <w:rPr>
          <w:rFonts w:hint="eastAsia" w:ascii="仿宋_GB2312" w:eastAsia="仿宋_GB2312"/>
          <w:color w:val="000000" w:themeColor="text1"/>
          <w:sz w:val="32"/>
          <w:szCs w:val="32"/>
          <w14:textFill>
            <w14:solidFill>
              <w14:schemeClr w14:val="tx1"/>
            </w14:solidFill>
          </w14:textFill>
        </w:rPr>
        <w:t>一般公共预算“三公”经费支出决算</w:t>
      </w:r>
      <w:bookmarkEnd w:id="57"/>
      <w:r>
        <w:rPr>
          <w:rFonts w:hint="eastAsia" w:ascii="仿宋_GB2312" w:eastAsia="仿宋_GB2312"/>
          <w:sz w:val="32"/>
          <w:szCs w:val="32"/>
        </w:rPr>
        <w:t>3.29</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，与上年相比，减少9.71万元，</w:t>
      </w:r>
      <w:r>
        <w:rPr>
          <w:rFonts w:hint="eastAsia" w:ascii="仿宋_GB2312" w:eastAsia="仿宋_GB2312"/>
          <w:sz w:val="32"/>
          <w:szCs w:val="32"/>
          <w:lang w:eastAsia="zh-CN"/>
        </w:rPr>
        <w:t>降低</w:t>
      </w:r>
      <w:r>
        <w:rPr>
          <w:rFonts w:hint="eastAsia" w:ascii="仿宋_GB2312" w:eastAsia="仿宋_GB2312"/>
          <w:sz w:val="32"/>
          <w:szCs w:val="32"/>
        </w:rPr>
        <w:t>74.69%，减少的主要原因是：财政压减基本公用经费。</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主要原因是：本单位本年预算未安排；</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2.89</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87.84%，与上年相比，减少6.11万元，</w:t>
      </w:r>
      <w:r>
        <w:rPr>
          <w:rFonts w:hint="eastAsia" w:ascii="仿宋_GB2312" w:eastAsia="仿宋_GB2312"/>
          <w:sz w:val="32"/>
          <w:szCs w:val="32"/>
          <w:lang w:eastAsia="zh-CN"/>
        </w:rPr>
        <w:t>降低</w:t>
      </w:r>
      <w:r>
        <w:rPr>
          <w:rFonts w:hint="eastAsia" w:ascii="仿宋_GB2312" w:eastAsia="仿宋_GB2312"/>
          <w:sz w:val="32"/>
          <w:szCs w:val="32"/>
        </w:rPr>
        <w:t>67.89%，减少的主要原因是：财政压减基本公用经费，单位节约开支；</w:t>
      </w:r>
      <w:bookmarkEnd w:id="61"/>
      <w:bookmarkStart w:id="62" w:name="OLE_LINK32"/>
      <w:bookmarkStart w:id="63" w:name="OLE_LINK78"/>
      <w:bookmarkStart w:id="64" w:name="OLE_LINK77"/>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0.4</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12.16%，与上年相比，减少3.6万元，下降90%，减少的主要原因是：单位控制接待支出。</w:t>
      </w:r>
      <w:bookmarkEnd w:id="63"/>
      <w:bookmarkEnd w:id="64"/>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79"/>
      <w:bookmarkStart w:id="66" w:name="OLE_LINK80"/>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新疆喀什地区英吉沙县人民代表大会常务委员会办公室</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4"/>
      <w:bookmarkStart w:id="69" w:name="OLE_LINK35"/>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本单位本年预算未安排。</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2.89</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0"/>
      <w:bookmarkStart w:id="76" w:name="OLE_LINK41"/>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2.89</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财政压减基本公用经费。</w:t>
      </w:r>
      <w:r>
        <w:rPr>
          <w:rFonts w:hint="eastAsia" w:ascii="仿宋_GB2312" w:eastAsia="仿宋_GB2312"/>
          <w:color w:val="000000" w:themeColor="text1"/>
          <w:sz w:val="32"/>
          <w:szCs w:val="32"/>
          <w14:textFill>
            <w14:solidFill>
              <w14:schemeClr w14:val="tx1"/>
            </w14:solidFill>
          </w14:textFill>
        </w:rPr>
        <w:t>等。</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4</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0.4</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0.4</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单位接待支出0.4万元</w:t>
      </w:r>
      <w:r>
        <w:rPr>
          <w:rFonts w:hint="eastAsia" w:ascii="仿宋_GB2312" w:eastAsia="仿宋_GB2312"/>
          <w:color w:val="000000" w:themeColor="text1"/>
          <w:sz w:val="32"/>
          <w:szCs w:val="32"/>
          <w14:textFill>
            <w14:solidFill>
              <w14:schemeClr w14:val="tx1"/>
            </w14:solidFill>
          </w14:textFill>
        </w:rPr>
        <w:t>等。</w:t>
      </w:r>
      <w:bookmarkEnd w:id="78"/>
      <w:bookmarkStart w:id="79" w:name="OLE_LINK84"/>
      <w:r>
        <w:rPr>
          <w:rFonts w:hint="eastAsia" w:ascii="仿宋_GB2312" w:eastAsia="仿宋_GB2312"/>
          <w:sz w:val="32"/>
          <w:szCs w:val="32"/>
        </w:rPr>
        <w:t>新疆喀什地区英吉沙县人民代表大会常务委员会办公室</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10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72</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6.5</w:t>
      </w:r>
      <w:r>
        <w:rPr>
          <w:rFonts w:hint="eastAsia" w:ascii="仿宋_GB2312" w:eastAsia="仿宋_GB2312"/>
          <w:color w:val="000000" w:themeColor="text1"/>
          <w:sz w:val="32"/>
          <w:szCs w:val="32"/>
          <w14:textFill>
            <w14:solidFill>
              <w14:schemeClr w14:val="tx1"/>
            </w14:solidFill>
          </w14:textFill>
        </w:rPr>
        <w:t>万元，决算数3.29万元</w:t>
      </w:r>
      <w:r>
        <w:rPr>
          <w:rFonts w:ascii="仿宋_GB2312" w:eastAsia="仿宋_GB2312"/>
          <w:color w:val="000000" w:themeColor="text1"/>
          <w:sz w:val="32"/>
          <w:szCs w:val="32"/>
          <w14:textFill>
            <w14:solidFill>
              <w14:schemeClr w14:val="tx1"/>
            </w14:solidFill>
          </w14:textFill>
        </w:rPr>
        <w:t>，预决算差异率-49.38%，差异主要原因是财政压减基本公用经费。</w:t>
      </w:r>
      <w:bookmarkEnd w:id="80"/>
      <w:bookmarkStart w:id="81" w:name="OLE_LINK87"/>
      <w:bookmarkStart w:id="82" w:name="OLE_LINK86"/>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，预决算差异率0%，差异主要原因是本单位本年预算未安排；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，预决算差异率0%，差异主要原因是本单位本年预算未安排；</w:t>
      </w:r>
      <w:bookmarkEnd w:id="83"/>
      <w:bookmarkEnd w:id="84"/>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4.5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2.89</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，预决算差异率-35.78%，差异主要原因是财政压减基本公用经费，单位节约开支；</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万元，决算数0.4万元</w:t>
      </w:r>
      <w:r>
        <w:rPr>
          <w:rFonts w:ascii="仿宋_GB2312" w:eastAsia="仿宋_GB2312"/>
          <w:color w:val="000000" w:themeColor="text1"/>
          <w:sz w:val="32"/>
          <w:szCs w:val="32"/>
          <w14:textFill>
            <w14:solidFill>
              <w14:schemeClr w14:val="tx1"/>
            </w14:solidFill>
          </w14:textFill>
        </w:rPr>
        <w:t>，预决算差异率-80%，差异主要原因是</w:t>
      </w:r>
      <w:bookmarkEnd w:id="86"/>
      <w:r>
        <w:rPr>
          <w:rFonts w:ascii="仿宋_GB2312" w:eastAsia="仿宋_GB2312"/>
          <w:color w:val="000000" w:themeColor="text1"/>
          <w:sz w:val="32"/>
          <w:szCs w:val="32"/>
          <w14:textFill>
            <w14:solidFill>
              <w14:schemeClr w14:val="tx1"/>
            </w14:solidFill>
          </w14:textFill>
        </w:rPr>
        <w:t>财政压减基本公用经费。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2018年度新疆喀什地区英吉沙县人民代表大会常务委员会办公室机关运行经费支出11.59万元，与上年相比，减少51.78万元，下降81.71%，减少的主要原因是：财政压减基本公用经费，业务经费全部削减。</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57.27</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公务用车；</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人民代表大会常务委员会办公室2018年度部门预算总额为14.98万元，执行金额为14.98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自治区基层人大补助经费项目绩效自评综述：根据年初设定的绩效目标，该项目绩效自评得分为90分。项目全年预算数为8万元，执行数为8万元，完成预算的100%。主要产出和效果：单位工作正常运转，服务社会能力增强。发现的问题及原因：无。下一步改进措施： 进一步加强资金监管力度，提高资金使用效率。</w:t>
      </w:r>
    </w:p>
    <w:p>
      <w:pPr>
        <w:spacing w:line="540" w:lineRule="exact"/>
        <w:ind w:left="-1" w:right="-1" w:firstLine="646"/>
        <w:jc w:val="left"/>
      </w:pPr>
      <w:r>
        <w:rPr>
          <w:rFonts w:ascii="仿宋_GB2312" w:hAnsi="仿宋_GB2312" w:eastAsia="仿宋_GB2312" w:cs="仿宋_GB2312"/>
          <w:b w:val="0"/>
          <w:color w:val="000000"/>
          <w:sz w:val="32"/>
          <w:u w:val="none"/>
        </w:rPr>
        <w:t>2、代表活动经费项目绩效自评综述：根据年初设定的绩效目标，该项目绩效自评得分为91分。项目全年预算数为6.98万元，执行数为6.98万元，完成预算的100%。主要产出和效果：全县代表活动有保障，代表履职能力加强，社会认可。发现的问题及原因：无。下一步改进措施： 进一步加强资金监管力度，提高资金使用效率。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221（类）02（款）01（项）指：住房公积金。201（类）01（款）01（项）指：行政运行。201（类）01（款）99（项）指：其他人大事务支出。201（类）01（款）02（项）指：一般行政管理事务。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英吉沙县人民代表大会常务委员会办公室</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C50AA3"/>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C3E5624"/>
    <w:rsid w:val="1E807156"/>
    <w:rsid w:val="1EA657F6"/>
    <w:rsid w:val="1F097CB6"/>
    <w:rsid w:val="20E8687F"/>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2FB55E0F"/>
    <w:rsid w:val="30682E1F"/>
    <w:rsid w:val="30E210D2"/>
    <w:rsid w:val="311371D6"/>
    <w:rsid w:val="31EB64C9"/>
    <w:rsid w:val="328639C0"/>
    <w:rsid w:val="336D0D6F"/>
    <w:rsid w:val="352E4BEC"/>
    <w:rsid w:val="37DD5594"/>
    <w:rsid w:val="38F24FA8"/>
    <w:rsid w:val="3A98342A"/>
    <w:rsid w:val="3AB6780E"/>
    <w:rsid w:val="3AD56D70"/>
    <w:rsid w:val="3B2920C2"/>
    <w:rsid w:val="3BE41ABD"/>
    <w:rsid w:val="3C5421A9"/>
    <w:rsid w:val="3C8E4CB5"/>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D93064"/>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3B32ED"/>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C303856"/>
    <w:rsid w:val="6DF8675E"/>
    <w:rsid w:val="6EA80098"/>
    <w:rsid w:val="6F8D70FF"/>
    <w:rsid w:val="6FFE5011"/>
    <w:rsid w:val="7178734D"/>
    <w:rsid w:val="71791096"/>
    <w:rsid w:val="717B0C34"/>
    <w:rsid w:val="71FB78FD"/>
    <w:rsid w:val="7275064A"/>
    <w:rsid w:val="733F750B"/>
    <w:rsid w:val="735702E2"/>
    <w:rsid w:val="743A1425"/>
    <w:rsid w:val="765F635A"/>
    <w:rsid w:val="76B73454"/>
    <w:rsid w:val="76D254BD"/>
    <w:rsid w:val="77727ACD"/>
    <w:rsid w:val="78071142"/>
    <w:rsid w:val="790D72D8"/>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4</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2021-06-04T09:29:34Z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20B8F7D27BB64B179DD674E4BC98D04C</vt:lpwstr>
  </property>
</Properties>
</file>